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04D9">
      <w:pPr>
        <w:spacing w:after="0" w:line="100" w:lineRule="atLeast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noProof/>
          <w:lang w:val="en-US"/>
        </w:rPr>
        <w:drawing>
          <wp:inline distT="0" distB="0" distL="0" distR="0">
            <wp:extent cx="143256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D9">
      <w:pPr>
        <w:spacing w:after="0" w:line="100" w:lineRule="atLeast"/>
        <w:rPr>
          <w:rFonts w:ascii="Gill Sans" w:hAnsi="Gill Sans" w:cs="Gill Sans"/>
          <w:b/>
          <w:bCs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  <w:bCs/>
        </w:rPr>
      </w:pPr>
      <w:r>
        <w:rPr>
          <w:rFonts w:ascii="Gill Sans" w:hAnsi="Gill Sans" w:cs="Gill Sans"/>
          <w:b/>
          <w:bCs/>
        </w:rPr>
        <w:t>Support for Mentors</w:t>
      </w:r>
    </w:p>
    <w:p w:rsidR="00000000" w:rsidRDefault="00C204D9">
      <w:pPr>
        <w:spacing w:after="0" w:line="100" w:lineRule="atLeast"/>
        <w:rPr>
          <w:rFonts w:ascii="Gill Sans" w:hAnsi="Gill Sans" w:cs="Gill Sans"/>
          <w:bCs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Cs/>
        </w:rPr>
        <w:t>Thank you for agreeing to take part in the scheme and volunteering your time and energy in helping one of our Young Urbanists realise their potential.</w:t>
      </w:r>
    </w:p>
    <w:p w:rsidR="00DE4151" w:rsidRDefault="00DE4151">
      <w:pPr>
        <w:spacing w:after="0" w:line="100" w:lineRule="atLeast"/>
        <w:rPr>
          <w:rFonts w:ascii="Gill Sans" w:hAnsi="Gill Sans" w:cs="Gill Sans"/>
          <w:b/>
          <w:bCs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</w:rPr>
        <w:t xml:space="preserve">What is mentoring? </w:t>
      </w:r>
    </w:p>
    <w:p w:rsidR="00000000" w:rsidRDefault="00C204D9">
      <w:pPr>
        <w:spacing w:after="0" w:line="100" w:lineRule="atLeast"/>
        <w:rPr>
          <w:rFonts w:ascii="Gill Sans" w:hAnsi="Gill Sans" w:cs="Gill Sans"/>
        </w:rPr>
      </w:pPr>
    </w:p>
    <w:p w:rsidR="00000000" w:rsidRDefault="00DE4151">
      <w:pPr>
        <w:spacing w:after="0" w:line="100" w:lineRule="atLeast"/>
        <w:rPr>
          <w:rFonts w:ascii="Gill Sans" w:hAnsi="Gill Sans" w:cs="Gill Sans"/>
        </w:rPr>
      </w:pPr>
      <w:r>
        <w:rPr>
          <w:rFonts w:ascii="Gill Sans" w:hAnsi="Gill Sans" w:cs="Gill Sans"/>
        </w:rPr>
        <w:t>Mentoring is a long</w:t>
      </w:r>
      <w:r w:rsidR="00C204D9">
        <w:rPr>
          <w:rFonts w:ascii="Gill Sans" w:hAnsi="Gill Sans" w:cs="Gill Sans"/>
        </w:rPr>
        <w:t>standing form of training, learning and</w:t>
      </w:r>
      <w:r w:rsidR="00C204D9">
        <w:rPr>
          <w:rFonts w:ascii="Gill Sans" w:hAnsi="Gill Sans" w:cs="Gill Sans"/>
        </w:rPr>
        <w:t xml:space="preserve"> development, providing medium/long term support, guidance and advice. Mentoring is a relationship in which an experienced colleague uses their greater knowledge and understanding of their field to support the development of a more junior colleague. </w:t>
      </w:r>
    </w:p>
    <w:p w:rsidR="00000000" w:rsidRDefault="00C204D9">
      <w:pPr>
        <w:spacing w:after="0" w:line="100" w:lineRule="atLeast"/>
        <w:rPr>
          <w:rFonts w:ascii="Gill Sans" w:hAnsi="Gill Sans" w:cs="Gill Sans"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</w:rPr>
      </w:pPr>
      <w:r>
        <w:rPr>
          <w:rFonts w:ascii="Gill Sans" w:hAnsi="Gill Sans" w:cs="Gill Sans"/>
        </w:rPr>
        <w:t>Ment</w:t>
      </w:r>
      <w:r>
        <w:rPr>
          <w:rFonts w:ascii="Gill Sans" w:hAnsi="Gill Sans" w:cs="Gill Sans"/>
        </w:rPr>
        <w:t xml:space="preserve">oring is used as a form of long-term tailored development for the individual. The characteristics of mentoring are that: </w:t>
      </w:r>
    </w:p>
    <w:p w:rsidR="00000000" w:rsidRDefault="00C204D9">
      <w:pPr>
        <w:pStyle w:val="ListParagraph"/>
        <w:numPr>
          <w:ilvl w:val="0"/>
          <w:numId w:val="5"/>
        </w:numPr>
        <w:spacing w:after="0" w:line="100" w:lineRule="atLeast"/>
        <w:ind w:left="851" w:hanging="284"/>
        <w:rPr>
          <w:rFonts w:ascii="Gill Sans" w:hAnsi="Gill Sans" w:cs="Gill Sans"/>
        </w:rPr>
      </w:pPr>
      <w:r>
        <w:rPr>
          <w:rFonts w:ascii="Gill Sans" w:hAnsi="Gill Sans" w:cs="Gill Sans"/>
        </w:rPr>
        <w:t>It is a supportive form of development</w:t>
      </w:r>
    </w:p>
    <w:p w:rsidR="00000000" w:rsidRDefault="00C204D9">
      <w:pPr>
        <w:pStyle w:val="ListParagraph"/>
        <w:numPr>
          <w:ilvl w:val="0"/>
          <w:numId w:val="5"/>
        </w:numPr>
        <w:spacing w:after="0" w:line="100" w:lineRule="atLeast"/>
        <w:ind w:left="851" w:hanging="284"/>
        <w:rPr>
          <w:rFonts w:ascii="Gill Sans" w:hAnsi="Gill Sans" w:cs="Gill Sans"/>
        </w:rPr>
      </w:pPr>
      <w:r>
        <w:rPr>
          <w:rFonts w:ascii="Gill Sans" w:hAnsi="Gill Sans" w:cs="Gill Sans"/>
        </w:rPr>
        <w:t>It focuses on helping an individual manage their career and improve skills</w:t>
      </w:r>
    </w:p>
    <w:p w:rsidR="00000000" w:rsidRDefault="00C204D9">
      <w:pPr>
        <w:pStyle w:val="ListParagraph"/>
        <w:numPr>
          <w:ilvl w:val="0"/>
          <w:numId w:val="5"/>
        </w:numPr>
        <w:spacing w:after="0" w:line="100" w:lineRule="atLeast"/>
        <w:ind w:left="709" w:hanging="142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Personal issues can </w:t>
      </w:r>
      <w:r>
        <w:rPr>
          <w:rFonts w:ascii="Gill Sans" w:hAnsi="Gill Sans" w:cs="Gill Sans"/>
        </w:rPr>
        <w:t>be discussed more productively unlike in coaching where the emphasis is on performance at work</w:t>
      </w:r>
    </w:p>
    <w:p w:rsidR="00000000" w:rsidRDefault="00C204D9">
      <w:pPr>
        <w:spacing w:after="0" w:line="100" w:lineRule="atLeast"/>
        <w:rPr>
          <w:rFonts w:ascii="Gill Sans" w:hAnsi="Gill Sans" w:cs="Gill Sans"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  <w:b/>
        </w:rPr>
      </w:pPr>
      <w:r>
        <w:rPr>
          <w:rFonts w:ascii="Gill Sans" w:hAnsi="Gill Sans" w:cs="Gill Sans"/>
        </w:rPr>
        <w:t>For the Young Urbanists Mentoring Scheme, it will involve Academicians supporting students and early stage urbanists in their career and academic development.</w:t>
      </w:r>
    </w:p>
    <w:p w:rsidR="00000000" w:rsidRDefault="00C204D9">
      <w:pPr>
        <w:shd w:val="clear" w:color="auto" w:fill="FFFFFF"/>
        <w:spacing w:after="0" w:line="100" w:lineRule="atLeast"/>
        <w:rPr>
          <w:rFonts w:ascii="Gill Sans" w:hAnsi="Gill Sans" w:cs="Gill Sans"/>
          <w:b/>
        </w:rPr>
      </w:pPr>
    </w:p>
    <w:p w:rsidR="00000000" w:rsidRDefault="00C204D9">
      <w:pPr>
        <w:shd w:val="clear" w:color="auto" w:fill="FFFFFF"/>
        <w:spacing w:after="0" w:line="100" w:lineRule="atLeast"/>
        <w:rPr>
          <w:rFonts w:ascii="Gill Sans" w:hAnsi="Gill Sans" w:cs="Gill Sans"/>
          <w:b/>
          <w:i/>
          <w:iCs/>
        </w:rPr>
      </w:pPr>
      <w:r>
        <w:rPr>
          <w:rFonts w:ascii="Gill Sans" w:hAnsi="Gill Sans" w:cs="Gill Sans"/>
          <w:color w:val="000000"/>
        </w:rPr>
        <w:t xml:space="preserve">Mentoring can be split into three stages: </w:t>
      </w:r>
      <w:r>
        <w:rPr>
          <w:rFonts w:ascii="Gill Sans" w:hAnsi="Gill Sans" w:cs="Gill Sans"/>
          <w:b/>
          <w:color w:val="000000"/>
        </w:rPr>
        <w:t>exploration</w:t>
      </w:r>
      <w:r>
        <w:rPr>
          <w:rFonts w:ascii="Gill Sans" w:hAnsi="Gill Sans" w:cs="Gill Sans"/>
          <w:color w:val="000000"/>
        </w:rPr>
        <w:t xml:space="preserve">, </w:t>
      </w:r>
      <w:r>
        <w:rPr>
          <w:rFonts w:ascii="Gill Sans" w:hAnsi="Gill Sans" w:cs="Gill Sans"/>
          <w:b/>
          <w:color w:val="000000"/>
        </w:rPr>
        <w:t>new understanding</w:t>
      </w:r>
      <w:r>
        <w:rPr>
          <w:rFonts w:ascii="Gill Sans" w:hAnsi="Gill Sans" w:cs="Gill Sans"/>
          <w:color w:val="000000"/>
        </w:rPr>
        <w:t xml:space="preserve">, and </w:t>
      </w:r>
      <w:r>
        <w:rPr>
          <w:rFonts w:ascii="Gill Sans" w:hAnsi="Gill Sans" w:cs="Gill Sans"/>
          <w:b/>
          <w:color w:val="000000"/>
        </w:rPr>
        <w:t>action planning</w:t>
      </w:r>
      <w:r>
        <w:rPr>
          <w:rFonts w:ascii="Gill Sans" w:hAnsi="Gill Sans" w:cs="Gill Sans"/>
          <w:color w:val="000000"/>
        </w:rPr>
        <w:t xml:space="preserve">. The tables below focus on the main strategies and methods required of the mentor. </w:t>
      </w:r>
    </w:p>
    <w:p w:rsidR="00000000" w:rsidRDefault="00C204D9">
      <w:pPr>
        <w:shd w:val="clear" w:color="auto" w:fill="FFFFFF"/>
        <w:spacing w:after="0" w:line="100" w:lineRule="atLeast"/>
        <w:rPr>
          <w:rFonts w:ascii="Gill Sans" w:hAnsi="Gill Sans" w:cs="Gill Sans"/>
          <w:b/>
          <w:i/>
          <w:iCs/>
        </w:rPr>
      </w:pPr>
    </w:p>
    <w:p w:rsidR="00000000" w:rsidRDefault="00C204D9">
      <w:pPr>
        <w:shd w:val="clear" w:color="auto" w:fill="FFFFFF"/>
        <w:spacing w:after="0" w:line="100" w:lineRule="atLeast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i/>
          <w:iCs/>
        </w:rPr>
        <w:t xml:space="preserve">Exploration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98"/>
      </w:tblGrid>
      <w:tr w:rsidR="00000000" w:rsidTr="00DE41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b/>
                <w:bCs/>
              </w:rPr>
            </w:pPr>
            <w:r>
              <w:rPr>
                <w:rFonts w:ascii="Gill Sans" w:hAnsi="Gill Sans" w:cs="Gill Sans"/>
                <w:b/>
                <w:bCs/>
              </w:rPr>
              <w:t>Strategies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b/>
                <w:bCs/>
              </w:rPr>
              <w:t>Methods</w:t>
            </w:r>
          </w:p>
        </w:tc>
      </w:tr>
      <w:tr w:rsidR="00000000" w:rsidTr="00DE4151">
        <w:trPr>
          <w:trHeight w:val="2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</w:rPr>
              <w:t>Take the lead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Listen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</w:rPr>
              <w:t>Pay attention to relat</w:t>
            </w:r>
            <w:r>
              <w:rPr>
                <w:rFonts w:ascii="Gill Sans" w:hAnsi="Gill Sans" w:cs="Gill Sans"/>
              </w:rPr>
              <w:t>ionship and develop it</w:t>
            </w: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Ask open questions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</w:rPr>
              <w:t>Clarify the aims and objectives of mentoring</w:t>
            </w: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Negotiate an agenda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b/>
                <w:i/>
                <w:iCs/>
                <w:color w:val="955576"/>
              </w:rPr>
            </w:pPr>
            <w:r>
              <w:rPr>
                <w:rFonts w:ascii="Gill Sans" w:hAnsi="Gill Sans" w:cs="Gill Sans"/>
              </w:rPr>
              <w:t>Support and counsel</w:t>
            </w:r>
          </w:p>
        </w:tc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napToGrid w:val="0"/>
              <w:spacing w:after="0" w:line="100" w:lineRule="atLeast"/>
              <w:rPr>
                <w:rFonts w:ascii="Gill Sans" w:hAnsi="Gill Sans" w:cs="Gill Sans"/>
                <w:b/>
                <w:i/>
                <w:iCs/>
                <w:color w:val="955576"/>
              </w:rPr>
            </w:pPr>
          </w:p>
        </w:tc>
      </w:tr>
    </w:tbl>
    <w:p w:rsidR="00000000" w:rsidRDefault="00C204D9">
      <w:pPr>
        <w:shd w:val="clear" w:color="auto" w:fill="FFFFFF"/>
        <w:spacing w:after="0" w:line="100" w:lineRule="atLeast"/>
        <w:rPr>
          <w:rFonts w:ascii="Gill Sans" w:hAnsi="Gill Sans" w:cs="Gill Sans"/>
          <w:b/>
          <w:i/>
          <w:iCs/>
        </w:rPr>
      </w:pPr>
    </w:p>
    <w:p w:rsidR="00000000" w:rsidRDefault="00C204D9">
      <w:pPr>
        <w:shd w:val="clear" w:color="auto" w:fill="FFFFFF"/>
        <w:spacing w:after="0" w:line="100" w:lineRule="atLeast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i/>
          <w:iCs/>
        </w:rPr>
        <w:t>New understanding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98"/>
      </w:tblGrid>
      <w:tr w:rsidR="00000000" w:rsidTr="00DE41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b/>
                <w:bCs/>
              </w:rPr>
            </w:pPr>
            <w:r>
              <w:rPr>
                <w:rFonts w:ascii="Gill Sans" w:hAnsi="Gill Sans" w:cs="Gill Sans"/>
                <w:b/>
                <w:bCs/>
              </w:rPr>
              <w:t>Strategies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b/>
                <w:bCs/>
              </w:rPr>
              <w:t>Methods</w:t>
            </w:r>
          </w:p>
        </w:tc>
      </w:tr>
      <w:tr w:rsidR="00000000" w:rsidTr="00DE4151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  <w:color w:val="000000"/>
              </w:rPr>
              <w:t>Support and counsel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 xml:space="preserve">Listen and challenge 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  <w:color w:val="000000"/>
              </w:rPr>
              <w:t>Give constructive feedback</w:t>
            </w: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Ask open and clo</w:t>
            </w:r>
            <w:r>
              <w:rPr>
                <w:rFonts w:ascii="Gill Sans" w:hAnsi="Gill Sans" w:cs="Gill Sans"/>
                <w:color w:val="000000"/>
              </w:rPr>
              <w:t xml:space="preserve">sed questions 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  <w:color w:val="000000"/>
              </w:rPr>
              <w:t>Coach and demonstrate skills</w:t>
            </w: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Recognise strengths and weaknesses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napToGrid w:val="0"/>
              <w:spacing w:after="0" w:line="100" w:lineRule="atLeast"/>
              <w:rPr>
                <w:rFonts w:ascii="Gill Sans" w:hAnsi="Gill Sans" w:cs="Gill Sans"/>
                <w:i/>
                <w:iCs/>
                <w:color w:val="955576"/>
              </w:rPr>
            </w:pP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 xml:space="preserve">Establish priorities 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napToGrid w:val="0"/>
              <w:spacing w:after="0" w:line="100" w:lineRule="atLeast"/>
              <w:rPr>
                <w:rFonts w:ascii="Gill Sans" w:hAnsi="Gill Sans" w:cs="Gill Sans"/>
                <w:i/>
                <w:iCs/>
                <w:color w:val="955576"/>
              </w:rPr>
            </w:pP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 xml:space="preserve">Identify developmental needs 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napToGrid w:val="0"/>
              <w:spacing w:after="0" w:line="100" w:lineRule="atLeast"/>
              <w:rPr>
                <w:rFonts w:ascii="Gill Sans" w:hAnsi="Gill Sans" w:cs="Gill Sans"/>
                <w:i/>
                <w:iCs/>
                <w:color w:val="955576"/>
              </w:rPr>
            </w:pP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 xml:space="preserve">Give information and advice 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napToGrid w:val="0"/>
              <w:spacing w:after="0" w:line="100" w:lineRule="atLeast"/>
              <w:rPr>
                <w:rFonts w:ascii="Gill Sans" w:hAnsi="Gill Sans" w:cs="Gill Sans"/>
                <w:i/>
                <w:iCs/>
                <w:color w:val="955576"/>
              </w:rPr>
            </w:pPr>
          </w:p>
        </w:tc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 xml:space="preserve">Share experience and tell stories </w:t>
            </w:r>
          </w:p>
        </w:tc>
      </w:tr>
    </w:tbl>
    <w:p w:rsidR="00000000" w:rsidRDefault="00C204D9">
      <w:pPr>
        <w:shd w:val="clear" w:color="auto" w:fill="FFFFFF"/>
        <w:spacing w:after="0" w:line="100" w:lineRule="atLeast"/>
        <w:rPr>
          <w:rFonts w:ascii="Gill Sans" w:hAnsi="Gill Sans" w:cs="Gill Sans"/>
          <w:b/>
          <w:i/>
          <w:iCs/>
        </w:rPr>
      </w:pPr>
    </w:p>
    <w:p w:rsidR="00000000" w:rsidRDefault="00C204D9">
      <w:pPr>
        <w:shd w:val="clear" w:color="auto" w:fill="FFFFFF"/>
        <w:spacing w:after="0" w:line="100" w:lineRule="atLeast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i/>
          <w:iCs/>
        </w:rPr>
        <w:t>Action planning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98"/>
      </w:tblGrid>
      <w:tr w:rsidR="00000000" w:rsidTr="00DE415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b/>
                <w:bCs/>
              </w:rPr>
            </w:pPr>
            <w:r>
              <w:rPr>
                <w:rFonts w:ascii="Gill Sans" w:hAnsi="Gill Sans" w:cs="Gill Sans"/>
                <w:b/>
                <w:bCs/>
              </w:rPr>
              <w:t>Strategies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b/>
                <w:bCs/>
              </w:rPr>
              <w:t>Methods</w:t>
            </w:r>
          </w:p>
        </w:tc>
      </w:tr>
      <w:tr w:rsidR="00000000" w:rsidTr="00DE4151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  <w:color w:val="000000"/>
              </w:rPr>
              <w:t>Examine option</w:t>
            </w:r>
            <w:r>
              <w:rPr>
                <w:rFonts w:ascii="Gill Sans" w:hAnsi="Gill Sans" w:cs="Gill Sans"/>
                <w:color w:val="000000"/>
              </w:rPr>
              <w:t>s for action and their consequences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Encourage new and creative ways of thinking</w:t>
            </w:r>
          </w:p>
        </w:tc>
      </w:tr>
      <w:tr w:rsidR="00000000" w:rsidTr="00DE4151">
        <w:trPr>
          <w:trHeight w:val="181"/>
        </w:trPr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  <w:color w:val="000000"/>
              </w:rPr>
              <w:t>Attend to the mentoring process and the relationship</w:t>
            </w: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Help to make decisions and solve problems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rPr>
                <w:rFonts w:ascii="Gill Sans" w:hAnsi="Gill Sans" w:cs="Gill Sans"/>
                <w:color w:val="000000"/>
              </w:rPr>
            </w:pPr>
            <w:r>
              <w:rPr>
                <w:rFonts w:ascii="Gill Sans" w:hAnsi="Gill Sans" w:cs="Gill Sans"/>
                <w:color w:val="000000"/>
              </w:rPr>
              <w:t>Negotiate an action plan</w:t>
            </w:r>
          </w:p>
        </w:tc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Agree action plans</w:t>
            </w:r>
          </w:p>
        </w:tc>
      </w:tr>
      <w:tr w:rsidR="00000000" w:rsidTr="00DE4151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napToGrid w:val="0"/>
              <w:spacing w:after="0" w:line="100" w:lineRule="atLeast"/>
              <w:rPr>
                <w:rFonts w:ascii="Gill Sans" w:hAnsi="Gill Sans" w:cs="Gill Sans"/>
                <w:b/>
                <w:bCs/>
                <w:color w:val="955576"/>
              </w:rPr>
            </w:pPr>
          </w:p>
        </w:tc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</w:pPr>
            <w:r>
              <w:rPr>
                <w:rFonts w:ascii="Gill Sans" w:hAnsi="Gill Sans" w:cs="Gill Sans"/>
                <w:color w:val="000000"/>
              </w:rPr>
              <w:t>Monitor progress and evaluate out</w:t>
            </w:r>
            <w:r>
              <w:rPr>
                <w:rFonts w:ascii="Gill Sans" w:hAnsi="Gill Sans" w:cs="Gill Sans"/>
                <w:color w:val="000000"/>
              </w:rPr>
              <w:t>comes</w:t>
            </w:r>
          </w:p>
        </w:tc>
      </w:tr>
    </w:tbl>
    <w:p w:rsidR="00000000" w:rsidRDefault="00C204D9">
      <w:pPr>
        <w:spacing w:after="0" w:line="100" w:lineRule="atLeast"/>
        <w:rPr>
          <w:rFonts w:ascii="Gill Sans" w:hAnsi="Gill Sans" w:cs="Gill Sans"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</w:rPr>
      </w:pPr>
    </w:p>
    <w:p w:rsidR="00000000" w:rsidRDefault="00C204D9">
      <w:pPr>
        <w:spacing w:after="0" w:line="100" w:lineRule="atLeast"/>
        <w:rPr>
          <w:rFonts w:ascii="Gill Sans" w:eastAsia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>Initial</w:t>
      </w:r>
      <w:r w:rsidR="00DE4151">
        <w:rPr>
          <w:rFonts w:ascii="Gill Sans" w:hAnsi="Gill Sans" w:cs="Gill Sans"/>
          <w:b/>
          <w:bCs/>
        </w:rPr>
        <w:t xml:space="preserve"> Contact: Getting to know your m</w:t>
      </w:r>
      <w:r>
        <w:rPr>
          <w:rFonts w:ascii="Gill Sans" w:hAnsi="Gill Sans" w:cs="Gill Sans"/>
          <w:b/>
          <w:bCs/>
        </w:rPr>
        <w:t>entee</w:t>
      </w:r>
    </w:p>
    <w:p w:rsidR="00000000" w:rsidRDefault="00DE4151">
      <w:pPr>
        <w:spacing w:after="0" w:line="100" w:lineRule="atLeast"/>
        <w:rPr>
          <w:rFonts w:ascii="Gill Sans" w:eastAsia="Gill Sans" w:hAnsi="Gill Sans" w:cs="Gill Sans"/>
          <w:b/>
          <w:bCs/>
        </w:rPr>
      </w:pPr>
      <w:r>
        <w:rPr>
          <w:rFonts w:ascii="Gill Sans" w:eastAsia="Gill Sans" w:hAnsi="Gill Sans" w:cs="Gill Sans"/>
          <w:b/>
          <w:bCs/>
        </w:rPr>
        <w:t>(It is the m</w:t>
      </w:r>
      <w:r w:rsidR="00C204D9">
        <w:rPr>
          <w:rFonts w:ascii="Gill Sans" w:eastAsia="Gill Sans" w:hAnsi="Gill Sans" w:cs="Gill Sans"/>
          <w:b/>
          <w:bCs/>
        </w:rPr>
        <w:t>entee's responsibility to make first contact</w:t>
      </w:r>
      <w:r>
        <w:rPr>
          <w:rFonts w:ascii="Gill Sans" w:eastAsia="Gill Sans" w:hAnsi="Gill Sans" w:cs="Gill Sans"/>
          <w:b/>
          <w:bCs/>
        </w:rPr>
        <w:t xml:space="preserve"> and to set up initial meetings)</w:t>
      </w:r>
      <w:r w:rsidR="00C204D9">
        <w:rPr>
          <w:rFonts w:ascii="Gill Sans" w:eastAsia="Gill Sans" w:hAnsi="Gill Sans" w:cs="Gill Sans"/>
          <w:b/>
          <w:bCs/>
        </w:rPr>
        <w:t xml:space="preserve"> </w:t>
      </w:r>
    </w:p>
    <w:p w:rsidR="00000000" w:rsidRDefault="00C204D9">
      <w:pPr>
        <w:spacing w:after="0" w:line="100" w:lineRule="atLeast"/>
        <w:rPr>
          <w:rFonts w:ascii="Gill Sans" w:eastAsia="Gill Sans" w:hAnsi="Gill Sans" w:cs="Gill Sans"/>
          <w:b/>
          <w:bCs/>
        </w:rPr>
      </w:pPr>
    </w:p>
    <w:p w:rsidR="00DE4151" w:rsidRDefault="00DE4151" w:rsidP="00DE4151">
      <w:pPr>
        <w:widowControl w:val="0"/>
        <w:spacing w:after="0" w:line="100" w:lineRule="atLeast"/>
        <w:ind w:right="410"/>
        <w:rPr>
          <w:rFonts w:ascii="Gill Sans" w:eastAsia="PMingLiU" w:hAnsi="Gill Sans" w:cs="Gill Sans"/>
          <w:lang w:eastAsia="en-GB"/>
        </w:rPr>
      </w:pPr>
      <w:r>
        <w:rPr>
          <w:rFonts w:ascii="Gill Sans" w:eastAsia="PMingLiU" w:hAnsi="Gill Sans" w:cs="Gill Sans"/>
          <w:lang w:eastAsia="en-GB"/>
        </w:rPr>
        <w:lastRenderedPageBreak/>
        <w:t>The Young Urbanist Steering Committee will</w:t>
      </w:r>
      <w:r>
        <w:rPr>
          <w:rFonts w:ascii="Gill Sans" w:eastAsia="PMingLiU" w:hAnsi="Gill Sans" w:cs="Gill Sans"/>
          <w:lang w:eastAsia="en-GB"/>
        </w:rPr>
        <w:t xml:space="preserve"> match you with an appropriate mentee, based on the</w:t>
      </w:r>
      <w:r>
        <w:rPr>
          <w:rFonts w:ascii="Gill Sans" w:eastAsia="PMingLiU" w:hAnsi="Gill Sans" w:cs="Gill Sans"/>
          <w:lang w:eastAsia="en-GB"/>
        </w:rPr>
        <w:t xml:space="preserve"> responses to the initial questionnaire. </w:t>
      </w:r>
      <w:r>
        <w:rPr>
          <w:rFonts w:ascii="Gill Sans" w:eastAsia="PMingLiU" w:hAnsi="Gill Sans" w:cs="Gill Sans"/>
          <w:lang w:eastAsia="en-GB"/>
        </w:rPr>
        <w:t>If you are matched with a mentee, we will send you their information in advance, and once we receive confirmation from you, you will be</w:t>
      </w:r>
      <w:r>
        <w:rPr>
          <w:rFonts w:ascii="Gill Sans" w:eastAsia="PMingLiU" w:hAnsi="Gill Sans" w:cs="Gill Sans"/>
          <w:lang w:eastAsia="en-GB"/>
        </w:rPr>
        <w:t xml:space="preserve"> int</w:t>
      </w:r>
      <w:r>
        <w:rPr>
          <w:rFonts w:ascii="Gill Sans" w:eastAsia="PMingLiU" w:hAnsi="Gill Sans" w:cs="Gill Sans"/>
          <w:lang w:eastAsia="en-GB"/>
        </w:rPr>
        <w:t>roduced to your Young Urbanist m</w:t>
      </w:r>
      <w:r>
        <w:rPr>
          <w:rFonts w:ascii="Gill Sans" w:eastAsia="PMingLiU" w:hAnsi="Gill Sans" w:cs="Gill Sans"/>
          <w:lang w:eastAsia="en-GB"/>
        </w:rPr>
        <w:t xml:space="preserve">entee by email. </w:t>
      </w:r>
    </w:p>
    <w:p w:rsidR="00DE4151" w:rsidRDefault="00DE4151">
      <w:pPr>
        <w:spacing w:after="0" w:line="100" w:lineRule="atLeast"/>
        <w:rPr>
          <w:rFonts w:ascii="Gill Sans" w:eastAsia="Gill Sans" w:hAnsi="Gill Sans" w:cs="Gill Sans"/>
        </w:rPr>
      </w:pPr>
    </w:p>
    <w:p w:rsidR="00000000" w:rsidRDefault="00DE4151">
      <w:pPr>
        <w:spacing w:after="0" w:line="100" w:lineRule="atLeast"/>
        <w:rPr>
          <w:rFonts w:ascii="Gill Sans" w:eastAsia="Gill Sans" w:hAnsi="Gill Sans" w:cs="Gill Sans"/>
          <w:b/>
          <w:bCs/>
        </w:rPr>
      </w:pPr>
      <w:r>
        <w:rPr>
          <w:rFonts w:ascii="Gill Sans" w:eastAsia="Gill Sans" w:hAnsi="Gill Sans" w:cs="Gill Sans"/>
        </w:rPr>
        <w:t>All mentors and m</w:t>
      </w:r>
      <w:r w:rsidR="00C204D9">
        <w:rPr>
          <w:rFonts w:ascii="Gill Sans" w:eastAsia="Gill Sans" w:hAnsi="Gill Sans" w:cs="Gill Sans"/>
        </w:rPr>
        <w:t>entees are invited to the Young Urbanists' monthly</w:t>
      </w:r>
      <w:r>
        <w:rPr>
          <w:rFonts w:ascii="Gill Sans" w:eastAsia="Gill Sans" w:hAnsi="Gill Sans" w:cs="Gill Sans"/>
        </w:rPr>
        <w:t xml:space="preserve"> pub night in London on Monday 2 </w:t>
      </w:r>
      <w:r w:rsidR="00C204D9">
        <w:rPr>
          <w:rFonts w:ascii="Gill Sans" w:eastAsia="Gill Sans" w:hAnsi="Gill Sans" w:cs="Gill Sans"/>
        </w:rPr>
        <w:t>November</w:t>
      </w:r>
      <w:r w:rsidR="00C204D9">
        <w:rPr>
          <w:rFonts w:ascii="Gill Sans" w:eastAsia="Gill Sans" w:hAnsi="Gill Sans" w:cs="Gill Sans"/>
        </w:rPr>
        <w:t xml:space="preserve"> </w:t>
      </w:r>
      <w:r>
        <w:rPr>
          <w:rFonts w:ascii="Gill Sans" w:eastAsia="Gill Sans" w:hAnsi="Gill Sans" w:cs="Gill Sans"/>
        </w:rPr>
        <w:t xml:space="preserve">2015 </w:t>
      </w:r>
      <w:r w:rsidR="00C204D9">
        <w:rPr>
          <w:rFonts w:ascii="Gill Sans" w:eastAsia="Gill Sans" w:hAnsi="Gill Sans" w:cs="Gill Sans"/>
        </w:rPr>
        <w:t>to meet for the first time.</w:t>
      </w:r>
      <w:r w:rsidR="00C204D9">
        <w:rPr>
          <w:rFonts w:ascii="Gill Sans" w:eastAsia="Gill Sans" w:hAnsi="Gill Sans" w:cs="Gill Sans"/>
          <w:b/>
          <w:bCs/>
        </w:rPr>
        <w:t xml:space="preserve"> </w:t>
      </w:r>
      <w:r>
        <w:rPr>
          <w:rFonts w:ascii="Gill Sans" w:eastAsia="Gill Sans" w:hAnsi="Gill Sans" w:cs="Gill Sans"/>
        </w:rPr>
        <w:t>(7.0</w:t>
      </w:r>
      <w:r w:rsidR="00C204D9">
        <w:rPr>
          <w:rFonts w:ascii="Gill Sans" w:eastAsia="Gill Sans" w:hAnsi="Gill Sans" w:cs="Gill Sans"/>
        </w:rPr>
        <w:t>0pm, Island Queen pub, 87 Noel</w:t>
      </w:r>
      <w:r>
        <w:rPr>
          <w:rFonts w:ascii="Gill Sans" w:eastAsia="Gill Sans" w:hAnsi="Gill Sans" w:cs="Gill Sans"/>
        </w:rPr>
        <w:t xml:space="preserve"> Road, Islington, London N1 8HD</w:t>
      </w:r>
      <w:r w:rsidR="00C204D9">
        <w:rPr>
          <w:rFonts w:ascii="Gill Sans" w:eastAsia="Gill Sans" w:hAnsi="Gill Sans" w:cs="Gill Sans"/>
        </w:rPr>
        <w:t>)</w:t>
      </w:r>
      <w:r>
        <w:rPr>
          <w:rFonts w:ascii="Gill Sans" w:eastAsia="Gill Sans" w:hAnsi="Gill Sans" w:cs="Gill Sans"/>
        </w:rPr>
        <w:t>.</w:t>
      </w:r>
    </w:p>
    <w:p w:rsidR="00000000" w:rsidRDefault="00C204D9">
      <w:pPr>
        <w:spacing w:after="0" w:line="100" w:lineRule="atLeast"/>
        <w:rPr>
          <w:rFonts w:ascii="Gill Sans" w:eastAsia="Gill Sans" w:hAnsi="Gill Sans" w:cs="Gill Sans"/>
          <w:b/>
          <w:bCs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</w:rPr>
      </w:pPr>
      <w:r>
        <w:rPr>
          <w:rFonts w:ascii="Gill Sans" w:hAnsi="Gill Sans" w:cs="Gill Sans"/>
        </w:rPr>
        <w:t>Suggested steps for a successful mentoring relationship:</w:t>
      </w:r>
    </w:p>
    <w:p w:rsidR="00000000" w:rsidRDefault="00C204D9">
      <w:pPr>
        <w:pStyle w:val="ListParagraph"/>
        <w:numPr>
          <w:ilvl w:val="0"/>
          <w:numId w:val="6"/>
        </w:numPr>
        <w:spacing w:after="0" w:line="100" w:lineRule="atLeast"/>
        <w:rPr>
          <w:rFonts w:ascii="Gill Sans" w:hAnsi="Gill Sans" w:cs="Gill Sans"/>
        </w:rPr>
      </w:pPr>
      <w:r>
        <w:rPr>
          <w:rFonts w:ascii="Gill Sans" w:hAnsi="Gill Sans" w:cs="Gill Sans"/>
        </w:rPr>
        <w:t>If the mentee is unsure or not confident, be understanding and encourage the YU to tell you about the</w:t>
      </w:r>
      <w:r>
        <w:rPr>
          <w:rFonts w:ascii="Gill Sans" w:hAnsi="Gill Sans" w:cs="Gill Sans"/>
        </w:rPr>
        <w:t xml:space="preserve">mselves. Remember that for some Young Urbanists this will be the first time they have spoken to a person at your level of seniority. Tell them about yourself and talk to them about how you think you can support their goals. </w:t>
      </w:r>
    </w:p>
    <w:p w:rsidR="00000000" w:rsidRDefault="00C204D9">
      <w:pPr>
        <w:pStyle w:val="ListParagraph"/>
        <w:numPr>
          <w:ilvl w:val="0"/>
          <w:numId w:val="6"/>
        </w:numPr>
        <w:spacing w:after="0" w:line="100" w:lineRule="atLeast"/>
        <w:rPr>
          <w:rFonts w:ascii="Gill Sans" w:eastAsia="PMingLiU" w:hAnsi="Gill Sans" w:cs="Gill Sans"/>
          <w:color w:val="000000"/>
          <w:lang w:eastAsia="en-GB"/>
        </w:rPr>
      </w:pPr>
      <w:r>
        <w:rPr>
          <w:rFonts w:ascii="Gill Sans" w:hAnsi="Gill Sans" w:cs="Gill Sans"/>
        </w:rPr>
        <w:t>Agree a set of expectations you</w:t>
      </w:r>
      <w:r>
        <w:rPr>
          <w:rFonts w:ascii="Gill Sans" w:hAnsi="Gill Sans" w:cs="Gill Sans"/>
        </w:rPr>
        <w:t xml:space="preserve"> would like to see completed within the year. Ensure these are realistic and achievable. </w:t>
      </w:r>
    </w:p>
    <w:p w:rsidR="00000000" w:rsidRDefault="00C204D9">
      <w:pPr>
        <w:widowControl w:val="0"/>
        <w:spacing w:after="0" w:line="100" w:lineRule="atLeast"/>
        <w:ind w:right="410"/>
        <w:rPr>
          <w:rFonts w:ascii="Gill Sans" w:eastAsia="PMingLiU" w:hAnsi="Gill Sans" w:cs="Gill Sans"/>
          <w:color w:val="000000"/>
          <w:lang w:eastAsia="en-GB"/>
        </w:rPr>
      </w:pPr>
    </w:p>
    <w:p w:rsidR="00000000" w:rsidRDefault="00C204D9">
      <w:pPr>
        <w:widowControl w:val="0"/>
        <w:spacing w:after="0" w:line="100" w:lineRule="atLeast"/>
        <w:ind w:right="410"/>
        <w:rPr>
          <w:rFonts w:ascii="Gill Sans" w:hAnsi="Gill Sans" w:cs="Gill Sans"/>
          <w:lang w:eastAsia="en-GB"/>
        </w:rPr>
      </w:pPr>
      <w:r>
        <w:rPr>
          <w:rFonts w:ascii="Gill Sans" w:eastAsia="PMingLiU" w:hAnsi="Gill Sans" w:cs="Gill Sans"/>
          <w:color w:val="000000"/>
          <w:lang w:eastAsia="en-GB"/>
        </w:rPr>
        <w:t>The</w:t>
      </w:r>
      <w:r>
        <w:rPr>
          <w:rFonts w:ascii="Gill Sans" w:eastAsia="PMingLiU" w:hAnsi="Gill Sans" w:cs="Gill Sans"/>
          <w:color w:val="000000"/>
          <w:spacing w:val="-10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table below</w:t>
      </w:r>
      <w:r>
        <w:rPr>
          <w:rFonts w:ascii="Gill Sans" w:eastAsia="PMingLiU" w:hAnsi="Gill Sans" w:cs="Gill Sans"/>
          <w:color w:val="000000"/>
          <w:spacing w:val="-8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provides</w:t>
      </w:r>
      <w:r>
        <w:rPr>
          <w:rFonts w:ascii="Gill Sans" w:eastAsia="PMingLiU" w:hAnsi="Gill Sans" w:cs="Gill Sans"/>
          <w:color w:val="000000"/>
          <w:spacing w:val="-9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you</w:t>
      </w:r>
      <w:r>
        <w:rPr>
          <w:rFonts w:ascii="Gill Sans" w:eastAsia="PMingLiU" w:hAnsi="Gill Sans" w:cs="Gill Sans"/>
          <w:color w:val="000000"/>
          <w:spacing w:val="-3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with</w:t>
      </w:r>
      <w:r>
        <w:rPr>
          <w:rFonts w:ascii="Gill Sans" w:eastAsia="PMingLiU" w:hAnsi="Gill Sans" w:cs="Gill Sans"/>
          <w:color w:val="000000"/>
          <w:spacing w:val="-4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a</w:t>
      </w:r>
      <w:r>
        <w:rPr>
          <w:rFonts w:ascii="Gill Sans" w:eastAsia="PMingLiU" w:hAnsi="Gill Sans" w:cs="Gill Sans"/>
          <w:color w:val="000000"/>
          <w:spacing w:val="-1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number</w:t>
      </w:r>
      <w:r>
        <w:rPr>
          <w:rFonts w:ascii="Gill Sans" w:eastAsia="PMingLiU" w:hAnsi="Gill Sans" w:cs="Gill Sans"/>
          <w:color w:val="000000"/>
          <w:spacing w:val="-7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of</w:t>
      </w:r>
      <w:r>
        <w:rPr>
          <w:rFonts w:ascii="Gill Sans" w:eastAsia="PMingLiU" w:hAnsi="Gill Sans" w:cs="Gill Sans"/>
          <w:color w:val="000000"/>
          <w:spacing w:val="-2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suggestions</w:t>
      </w:r>
      <w:r>
        <w:rPr>
          <w:rFonts w:ascii="Gill Sans" w:eastAsia="PMingLiU" w:hAnsi="Gill Sans" w:cs="Gill Sans"/>
          <w:color w:val="000000"/>
          <w:spacing w:val="-11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to</w:t>
      </w:r>
      <w:r>
        <w:rPr>
          <w:rFonts w:ascii="Gill Sans" w:eastAsia="PMingLiU" w:hAnsi="Gill Sans" w:cs="Gill Sans"/>
          <w:color w:val="000000"/>
          <w:spacing w:val="-3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guide</w:t>
      </w:r>
      <w:r>
        <w:rPr>
          <w:rFonts w:ascii="Gill Sans" w:eastAsia="PMingLiU" w:hAnsi="Gill Sans" w:cs="Gill Sans"/>
          <w:color w:val="000000"/>
          <w:spacing w:val="-5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your</w:t>
      </w:r>
      <w:r>
        <w:rPr>
          <w:rFonts w:ascii="Gill Sans" w:eastAsia="PMingLiU" w:hAnsi="Gill Sans" w:cs="Gill Sans"/>
          <w:color w:val="000000"/>
          <w:spacing w:val="-4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discussions</w:t>
      </w:r>
      <w:r>
        <w:rPr>
          <w:rFonts w:ascii="Gill Sans" w:eastAsia="PMingLiU" w:hAnsi="Gill Sans" w:cs="Gill Sans"/>
          <w:color w:val="000000"/>
          <w:spacing w:val="-10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during this fi</w:t>
      </w:r>
      <w:r>
        <w:rPr>
          <w:rFonts w:ascii="Gill Sans" w:eastAsia="PMingLiU" w:hAnsi="Gill Sans" w:cs="Gill Sans"/>
          <w:color w:val="000000"/>
          <w:spacing w:val="-1"/>
          <w:lang w:eastAsia="en-GB"/>
        </w:rPr>
        <w:t>r</w:t>
      </w:r>
      <w:r>
        <w:rPr>
          <w:rFonts w:ascii="Gill Sans" w:eastAsia="PMingLiU" w:hAnsi="Gill Sans" w:cs="Gill Sans"/>
          <w:color w:val="000000"/>
          <w:spacing w:val="1"/>
          <w:lang w:eastAsia="en-GB"/>
        </w:rPr>
        <w:t>s</w:t>
      </w:r>
      <w:r>
        <w:rPr>
          <w:rFonts w:ascii="Gill Sans" w:eastAsia="PMingLiU" w:hAnsi="Gill Sans" w:cs="Gill Sans"/>
          <w:color w:val="000000"/>
          <w:lang w:eastAsia="en-GB"/>
        </w:rPr>
        <w:t>t</w:t>
      </w:r>
      <w:r>
        <w:rPr>
          <w:rFonts w:ascii="Gill Sans" w:eastAsia="PMingLiU" w:hAnsi="Gill Sans" w:cs="Gill Sans"/>
          <w:color w:val="000000"/>
          <w:spacing w:val="-1"/>
          <w:lang w:eastAsia="en-GB"/>
        </w:rPr>
        <w:t xml:space="preserve"> </w:t>
      </w:r>
      <w:r>
        <w:rPr>
          <w:rFonts w:ascii="Gill Sans" w:eastAsia="PMingLiU" w:hAnsi="Gill Sans" w:cs="Gill Sans"/>
          <w:color w:val="000000"/>
          <w:lang w:eastAsia="en-GB"/>
        </w:rPr>
        <w:t>contact with your mentee</w:t>
      </w:r>
      <w:r>
        <w:rPr>
          <w:rFonts w:ascii="Gill Sans" w:eastAsia="PMingLiU" w:hAnsi="Gill Sans" w:cs="Gill Sans"/>
          <w:lang w:eastAsia="en-GB"/>
        </w:rPr>
        <w:t>.</w:t>
      </w:r>
    </w:p>
    <w:p w:rsidR="00000000" w:rsidRDefault="00C204D9">
      <w:pPr>
        <w:spacing w:after="0" w:line="100" w:lineRule="atLeast"/>
        <w:rPr>
          <w:rFonts w:ascii="Gill Sans" w:hAnsi="Gill Sans" w:cs="Gill Sans"/>
          <w:lang w:eastAsia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4375"/>
      </w:tblGrid>
      <w:tr w:rsidR="00000000" w:rsidTr="00DE4151">
        <w:trPr>
          <w:trHeight w:hRule="exact" w:val="263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204D9" w:rsidP="00DE4151">
            <w:pPr>
              <w:widowControl w:val="0"/>
              <w:spacing w:after="0" w:line="100" w:lineRule="atLeast"/>
              <w:ind w:left="102"/>
              <w:rPr>
                <w:rFonts w:ascii="Gill Sans" w:hAnsi="Gill Sans" w:cs="Gill Sans"/>
                <w:b/>
                <w:lang w:eastAsia="en-GB"/>
              </w:rPr>
            </w:pPr>
            <w:r>
              <w:rPr>
                <w:rFonts w:ascii="Gill Sans" w:hAnsi="Gill Sans" w:cs="Gill Sans"/>
                <w:b/>
                <w:lang w:eastAsia="en-GB"/>
              </w:rPr>
              <w:t>Discussion Topics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204D9" w:rsidP="00DE4151">
            <w:pPr>
              <w:widowControl w:val="0"/>
              <w:spacing w:after="0" w:line="100" w:lineRule="atLeast"/>
              <w:ind w:left="102"/>
            </w:pPr>
            <w:r>
              <w:rPr>
                <w:rFonts w:ascii="Gill Sans" w:hAnsi="Gill Sans" w:cs="Gill Sans"/>
                <w:b/>
                <w:lang w:eastAsia="en-GB"/>
              </w:rPr>
              <w:t>Notes</w:t>
            </w:r>
          </w:p>
        </w:tc>
      </w:tr>
      <w:tr w:rsidR="00000000" w:rsidTr="00DE4151">
        <w:trPr>
          <w:trHeight w:hRule="exact" w:val="144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widowControl w:val="0"/>
              <w:spacing w:after="0" w:line="100" w:lineRule="atLeast"/>
              <w:ind w:left="142" w:right="1494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b/>
                <w:lang w:eastAsia="en-GB"/>
              </w:rPr>
              <w:t>About</w:t>
            </w:r>
            <w:r>
              <w:rPr>
                <w:rFonts w:ascii="Gill Sans" w:hAnsi="Gill Sans" w:cs="Gill Sans"/>
                <w:b/>
                <w:spacing w:val="-11"/>
                <w:lang w:eastAsia="en-GB"/>
              </w:rPr>
              <w:t xml:space="preserve"> </w:t>
            </w:r>
            <w:r>
              <w:rPr>
                <w:rFonts w:ascii="Gill Sans" w:hAnsi="Gill Sans" w:cs="Gill Sans"/>
                <w:b/>
                <w:lang w:eastAsia="en-GB"/>
              </w:rPr>
              <w:t>the</w:t>
            </w:r>
            <w:r>
              <w:rPr>
                <w:rFonts w:ascii="Gill Sans" w:hAnsi="Gill Sans" w:cs="Gill Sans"/>
                <w:b/>
                <w:spacing w:val="-3"/>
                <w:lang w:eastAsia="en-GB"/>
              </w:rPr>
              <w:t xml:space="preserve"> </w:t>
            </w:r>
            <w:r>
              <w:rPr>
                <w:rFonts w:ascii="Gill Sans" w:hAnsi="Gill Sans" w:cs="Gill Sans"/>
                <w:b/>
                <w:lang w:eastAsia="en-GB"/>
              </w:rPr>
              <w:t>S</w:t>
            </w:r>
            <w:r>
              <w:rPr>
                <w:rFonts w:ascii="Gill Sans" w:hAnsi="Gill Sans" w:cs="Gill Sans"/>
                <w:b/>
                <w:lang w:eastAsia="en-GB"/>
              </w:rPr>
              <w:t>cheme</w:t>
            </w:r>
            <w:r>
              <w:rPr>
                <w:rFonts w:ascii="Gill Sans" w:hAnsi="Gill Sans" w:cs="Gill Sans"/>
                <w:b/>
                <w:w w:val="99"/>
                <w:lang w:eastAsia="en-GB"/>
              </w:rPr>
              <w:t>:</w:t>
            </w:r>
          </w:p>
          <w:p w:rsidR="00000000" w:rsidRDefault="00C204D9" w:rsidP="00DE4151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100" w:lineRule="atLeast"/>
              <w:ind w:left="833" w:right="135" w:hanging="367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Aims</w:t>
            </w:r>
            <w:r>
              <w:rPr>
                <w:rFonts w:ascii="Gill Sans" w:hAnsi="Gill Sans" w:cs="Gill Sans"/>
                <w:spacing w:val="-4"/>
                <w:lang w:eastAsia="en-GB"/>
              </w:rPr>
              <w:t xml:space="preserve"> </w:t>
            </w:r>
            <w:r>
              <w:rPr>
                <w:rFonts w:ascii="Gill Sans" w:hAnsi="Gill Sans" w:cs="Gill Sans"/>
                <w:lang w:eastAsia="en-GB"/>
              </w:rPr>
              <w:t>(what does the Young Urbanist hope to achieve?)</w:t>
            </w:r>
          </w:p>
          <w:p w:rsidR="00000000" w:rsidRDefault="00C204D9" w:rsidP="00DE4151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Frequency and method of contact</w:t>
            </w:r>
          </w:p>
          <w:p w:rsidR="00000000" w:rsidRDefault="00C204D9" w:rsidP="00DE4151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Location and duration of meetings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widowControl w:val="0"/>
              <w:snapToGrid w:val="0"/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</w:p>
        </w:tc>
      </w:tr>
      <w:tr w:rsidR="00000000" w:rsidTr="00DE4151">
        <w:trPr>
          <w:trHeight w:hRule="exact" w:val="170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widowControl w:val="0"/>
              <w:spacing w:after="0" w:line="100" w:lineRule="atLeast"/>
              <w:ind w:left="284" w:right="2300" w:hanging="142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b/>
                <w:lang w:eastAsia="en-GB"/>
              </w:rPr>
              <w:t>Student-led topics:</w:t>
            </w:r>
          </w:p>
          <w:p w:rsidR="00000000" w:rsidRDefault="00C204D9" w:rsidP="00DE4151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Previous academic experience</w:t>
            </w:r>
          </w:p>
          <w:p w:rsidR="00000000" w:rsidRDefault="00C204D9" w:rsidP="00DE4151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Previous work experience</w:t>
            </w:r>
          </w:p>
          <w:p w:rsidR="00000000" w:rsidRDefault="00C204D9" w:rsidP="00DE4151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 xml:space="preserve">Interests </w:t>
            </w:r>
          </w:p>
          <w:p w:rsidR="00000000" w:rsidRDefault="00C204D9" w:rsidP="00DE4151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Career</w:t>
            </w:r>
            <w:r>
              <w:rPr>
                <w:rFonts w:ascii="Gill Sans" w:hAnsi="Gill Sans" w:cs="Gill Sans"/>
                <w:spacing w:val="-6"/>
                <w:lang w:eastAsia="en-GB"/>
              </w:rPr>
              <w:t xml:space="preserve"> </w:t>
            </w:r>
            <w:r>
              <w:rPr>
                <w:rFonts w:ascii="Gill Sans" w:hAnsi="Gill Sans" w:cs="Gill Sans"/>
                <w:lang w:eastAsia="en-GB"/>
              </w:rPr>
              <w:t>aspirations</w:t>
            </w:r>
          </w:p>
          <w:p w:rsidR="00000000" w:rsidRDefault="00C204D9" w:rsidP="00DE4151">
            <w:pPr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Achieveme</w:t>
            </w:r>
            <w:r>
              <w:rPr>
                <w:rFonts w:ascii="Gill Sans" w:hAnsi="Gill Sans" w:cs="Gill Sans"/>
                <w:spacing w:val="1"/>
                <w:lang w:eastAsia="en-GB"/>
              </w:rPr>
              <w:t>n</w:t>
            </w:r>
            <w:r>
              <w:rPr>
                <w:rFonts w:ascii="Gill Sans" w:hAnsi="Gill Sans" w:cs="Gill Sans"/>
                <w:lang w:eastAsia="en-GB"/>
              </w:rPr>
              <w:t>ts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widowControl w:val="0"/>
              <w:snapToGrid w:val="0"/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</w:p>
        </w:tc>
      </w:tr>
      <w:tr w:rsidR="00000000" w:rsidTr="00DE4151">
        <w:trPr>
          <w:trHeight w:hRule="exact" w:val="184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widowControl w:val="0"/>
              <w:spacing w:after="0" w:line="100" w:lineRule="atLeast"/>
              <w:ind w:left="142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b/>
                <w:lang w:eastAsia="en-GB"/>
              </w:rPr>
              <w:t>Mentor-le</w:t>
            </w:r>
            <w:r>
              <w:rPr>
                <w:rFonts w:ascii="Gill Sans" w:hAnsi="Gill Sans" w:cs="Gill Sans"/>
                <w:b/>
                <w:lang w:eastAsia="en-GB"/>
              </w:rPr>
              <w:t>d topics:</w:t>
            </w:r>
          </w:p>
          <w:p w:rsidR="00000000" w:rsidRDefault="00C204D9" w:rsidP="00DE4151">
            <w:pPr>
              <w:numPr>
                <w:ilvl w:val="0"/>
                <w:numId w:val="3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Education</w:t>
            </w:r>
          </w:p>
          <w:p w:rsidR="00000000" w:rsidRDefault="00C204D9" w:rsidP="00DE4151">
            <w:pPr>
              <w:numPr>
                <w:ilvl w:val="0"/>
                <w:numId w:val="3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Career history</w:t>
            </w:r>
          </w:p>
          <w:p w:rsidR="00000000" w:rsidRDefault="00C204D9" w:rsidP="00DE4151">
            <w:pPr>
              <w:numPr>
                <w:ilvl w:val="0"/>
                <w:numId w:val="3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Typical day</w:t>
            </w:r>
          </w:p>
          <w:p w:rsidR="00000000" w:rsidRDefault="00C204D9" w:rsidP="00DE4151">
            <w:pPr>
              <w:numPr>
                <w:ilvl w:val="0"/>
                <w:numId w:val="3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Skills used</w:t>
            </w:r>
          </w:p>
          <w:p w:rsidR="00000000" w:rsidRDefault="00C204D9" w:rsidP="00DE4151">
            <w:pPr>
              <w:numPr>
                <w:ilvl w:val="0"/>
                <w:numId w:val="3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Current employer</w:t>
            </w:r>
          </w:p>
          <w:p w:rsidR="00000000" w:rsidRDefault="00C204D9" w:rsidP="00DE4151">
            <w:pPr>
              <w:numPr>
                <w:ilvl w:val="0"/>
                <w:numId w:val="3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Career goals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widowControl w:val="0"/>
              <w:snapToGrid w:val="0"/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</w:p>
        </w:tc>
      </w:tr>
      <w:tr w:rsidR="00000000" w:rsidTr="00DE4151">
        <w:trPr>
          <w:trHeight w:hRule="exact" w:val="3671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spacing w:after="0" w:line="100" w:lineRule="atLeast"/>
              <w:ind w:left="142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b/>
                <w:lang w:eastAsia="en-GB"/>
              </w:rPr>
              <w:t>Potential topics for future discussion: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Job hunting techniques and sources of relevant vacancies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CVs/covering letters/application forms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Relevant reading (e.g. indust</w:t>
            </w:r>
            <w:r>
              <w:rPr>
                <w:rFonts w:ascii="Gill Sans" w:hAnsi="Gill Sans" w:cs="Gill Sans"/>
                <w:lang w:eastAsia="en-GB"/>
              </w:rPr>
              <w:t>ry magazines)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Professional bodies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Networking groups/events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Personal/professional boundaries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Sector requirements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Work experience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Disability &amp; disclosure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Typical work activities</w:t>
            </w:r>
          </w:p>
          <w:p w:rsidR="00000000" w:rsidRDefault="00C204D9" w:rsidP="00DE4151">
            <w:pPr>
              <w:numPr>
                <w:ilvl w:val="0"/>
                <w:numId w:val="4"/>
              </w:numPr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  <w:r>
              <w:rPr>
                <w:rFonts w:ascii="Gill Sans" w:hAnsi="Gill Sans" w:cs="Gill Sans"/>
                <w:lang w:eastAsia="en-GB"/>
              </w:rPr>
              <w:t>Good/bad aspects of profession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204D9" w:rsidP="00DE4151">
            <w:pPr>
              <w:widowControl w:val="0"/>
              <w:snapToGrid w:val="0"/>
              <w:spacing w:after="0" w:line="100" w:lineRule="atLeast"/>
              <w:rPr>
                <w:rFonts w:ascii="Gill Sans" w:hAnsi="Gill Sans" w:cs="Gill Sans"/>
                <w:lang w:eastAsia="en-GB"/>
              </w:rPr>
            </w:pPr>
          </w:p>
        </w:tc>
      </w:tr>
    </w:tbl>
    <w:p w:rsidR="00000000" w:rsidRDefault="00C204D9">
      <w:pPr>
        <w:spacing w:after="0" w:line="100" w:lineRule="atLeast"/>
        <w:rPr>
          <w:rFonts w:ascii="Gill Sans" w:hAnsi="Gill Sans" w:cs="Gill Sans"/>
          <w:b/>
          <w:lang w:eastAsia="en-GB"/>
        </w:rPr>
      </w:pPr>
    </w:p>
    <w:p w:rsidR="00000000" w:rsidRDefault="00C204D9">
      <w:pPr>
        <w:spacing w:after="0" w:line="100" w:lineRule="atLeast"/>
        <w:rPr>
          <w:rFonts w:ascii="Gill Sans" w:eastAsia="PMingLiU" w:hAnsi="Gill Sans" w:cs="Gill Sans"/>
          <w:lang w:eastAsia="en-GB"/>
        </w:rPr>
      </w:pPr>
      <w:r>
        <w:rPr>
          <w:rFonts w:ascii="Gill Sans" w:eastAsia="PMingLiU" w:hAnsi="Gill Sans" w:cs="Gill Sans"/>
          <w:lang w:eastAsia="en-GB"/>
        </w:rPr>
        <w:t xml:space="preserve">We would like mentors to commit to six months </w:t>
      </w:r>
      <w:r>
        <w:rPr>
          <w:rFonts w:ascii="Gill Sans" w:eastAsia="PMingLiU" w:hAnsi="Gill Sans" w:cs="Gill Sans"/>
          <w:lang w:eastAsia="en-GB"/>
        </w:rPr>
        <w:t xml:space="preserve">of mentoring. </w:t>
      </w:r>
      <w:r>
        <w:rPr>
          <w:rFonts w:ascii="Gill Sans" w:hAnsi="Gill Sans" w:cs="Gill Sans"/>
          <w:lang w:eastAsia="en-GB"/>
        </w:rPr>
        <w:t>We recommend that you meet your mentee in person at least once every six weeks.</w:t>
      </w:r>
      <w:r>
        <w:rPr>
          <w:rFonts w:ascii="Gill Sans" w:eastAsia="PMingLiU" w:hAnsi="Gill Sans" w:cs="Gill Sans"/>
          <w:spacing w:val="-8"/>
          <w:lang w:eastAsia="en-GB"/>
        </w:rPr>
        <w:t xml:space="preserve"> </w:t>
      </w:r>
      <w:r>
        <w:rPr>
          <w:rFonts w:ascii="Gill Sans" w:eastAsia="PMingLiU" w:hAnsi="Gill Sans" w:cs="Gill Sans"/>
          <w:lang w:eastAsia="en-GB"/>
        </w:rPr>
        <w:t xml:space="preserve">This amounts to 4 meetings over a six month period. We also expect there to be some email contact over the course of the mentoring period. </w:t>
      </w:r>
    </w:p>
    <w:p w:rsidR="00000000" w:rsidRDefault="00C204D9">
      <w:pPr>
        <w:spacing w:after="0" w:line="100" w:lineRule="atLeast"/>
        <w:rPr>
          <w:rFonts w:ascii="Gill Sans" w:eastAsia="PMingLiU" w:hAnsi="Gill Sans" w:cs="Gill Sans"/>
          <w:lang w:eastAsia="en-GB"/>
        </w:rPr>
      </w:pPr>
    </w:p>
    <w:p w:rsidR="00000000" w:rsidRDefault="00C204D9">
      <w:pPr>
        <w:spacing w:after="0" w:line="100" w:lineRule="atLeast"/>
        <w:rPr>
          <w:rFonts w:ascii="Gill Sans" w:eastAsia="PMingLiU" w:hAnsi="Gill Sans" w:cs="Gill Sans"/>
          <w:lang w:eastAsia="en-GB"/>
        </w:rPr>
      </w:pPr>
      <w:r>
        <w:rPr>
          <w:rFonts w:ascii="Gill Sans" w:eastAsia="PMingLiU" w:hAnsi="Gill Sans" w:cs="Gill Sans"/>
          <w:lang w:eastAsia="en-GB"/>
        </w:rPr>
        <w:lastRenderedPageBreak/>
        <w:t>Meeting your mentee m</w:t>
      </w:r>
      <w:r>
        <w:rPr>
          <w:rFonts w:ascii="Gill Sans" w:eastAsia="PMingLiU" w:hAnsi="Gill Sans" w:cs="Gill Sans"/>
          <w:lang w:eastAsia="en-GB"/>
        </w:rPr>
        <w:t>ight t</w:t>
      </w:r>
      <w:bookmarkStart w:id="0" w:name="_GoBack"/>
      <w:bookmarkEnd w:id="0"/>
      <w:r>
        <w:rPr>
          <w:rFonts w:ascii="Gill Sans" w:eastAsia="PMingLiU" w:hAnsi="Gill Sans" w:cs="Gill Sans"/>
          <w:lang w:eastAsia="en-GB"/>
        </w:rPr>
        <w:t>ake a number of different forms: you could meet at your place of work or theirs, or somewhere neutral. You might invite them to shadow you at work for a day, take them on a site visit, or invite them to sit in on a meeting (if not dealing with confid</w:t>
      </w:r>
      <w:r>
        <w:rPr>
          <w:rFonts w:ascii="Gill Sans" w:eastAsia="PMingLiU" w:hAnsi="Gill Sans" w:cs="Gill Sans"/>
          <w:lang w:eastAsia="en-GB"/>
        </w:rPr>
        <w:t>ential matter).</w:t>
      </w:r>
    </w:p>
    <w:p w:rsidR="00000000" w:rsidRDefault="00C204D9">
      <w:pPr>
        <w:spacing w:after="0" w:line="100" w:lineRule="atLeast"/>
        <w:rPr>
          <w:rFonts w:ascii="Gill Sans" w:eastAsia="PMingLiU" w:hAnsi="Gill Sans" w:cs="Gill Sans"/>
          <w:lang w:eastAsia="en-GB"/>
        </w:rPr>
      </w:pPr>
    </w:p>
    <w:p w:rsidR="00000000" w:rsidRDefault="00C204D9">
      <w:pPr>
        <w:spacing w:after="0" w:line="100" w:lineRule="atLeast"/>
        <w:rPr>
          <w:rFonts w:ascii="Gill Sans" w:eastAsia="PMingLiU" w:hAnsi="Gill Sans" w:cs="Gill Sans"/>
          <w:lang w:eastAsia="en-GB"/>
        </w:rPr>
      </w:pPr>
      <w:r>
        <w:rPr>
          <w:rFonts w:ascii="Gill Sans" w:eastAsia="PMingLiU" w:hAnsi="Gill Sans" w:cs="Gill Sans"/>
          <w:lang w:eastAsia="en-GB"/>
        </w:rPr>
        <w:t xml:space="preserve">If both you and your mentee wish to continue the relationship, you can continue to meet informally after the end of the mentoring period. </w:t>
      </w:r>
    </w:p>
    <w:p w:rsidR="00000000" w:rsidRDefault="00C204D9">
      <w:pPr>
        <w:widowControl w:val="0"/>
        <w:spacing w:after="0" w:line="100" w:lineRule="atLeast"/>
        <w:ind w:right="410"/>
        <w:rPr>
          <w:rFonts w:ascii="Gill Sans" w:eastAsia="PMingLiU" w:hAnsi="Gill Sans" w:cs="Gill Sans"/>
          <w:lang w:eastAsia="en-GB"/>
        </w:rPr>
      </w:pPr>
    </w:p>
    <w:p w:rsidR="00000000" w:rsidRDefault="00C204D9">
      <w:pPr>
        <w:widowControl w:val="0"/>
        <w:spacing w:after="0" w:line="100" w:lineRule="atLeast"/>
        <w:ind w:right="410"/>
        <w:rPr>
          <w:rFonts w:ascii="Gill Sans" w:eastAsia="PMingLiU" w:hAnsi="Gill Sans" w:cs="Gill Sans"/>
          <w:lang w:eastAsia="en-GB"/>
        </w:rPr>
      </w:pPr>
      <w:r>
        <w:rPr>
          <w:rFonts w:ascii="Gill Sans" w:eastAsia="PMingLiU" w:hAnsi="Gill Sans" w:cs="Gill Sans"/>
          <w:lang w:eastAsia="en-GB"/>
        </w:rPr>
        <w:t>Alexei Schwab (</w:t>
      </w:r>
      <w:hyperlink r:id="rId7" w:history="1">
        <w:r>
          <w:rPr>
            <w:rStyle w:val="Hyperlink"/>
            <w:rFonts w:ascii="Gill Sans" w:eastAsia="PMingLiU" w:hAnsi="Gill Sans" w:cs="Gill Sans"/>
            <w:lang w:val="en-GB" w:eastAsia="en-GB"/>
          </w:rPr>
          <w:t>alexeischwab@gmail.com</w:t>
        </w:r>
      </w:hyperlink>
      <w:r>
        <w:rPr>
          <w:rFonts w:ascii="Gill Sans" w:eastAsia="PMingLiU" w:hAnsi="Gill Sans" w:cs="Gill Sans"/>
          <w:lang w:eastAsia="en-GB"/>
        </w:rPr>
        <w:t>) is the YUSC contact for the mentoring scheme – if you have any proble</w:t>
      </w:r>
      <w:r>
        <w:rPr>
          <w:rFonts w:ascii="Gill Sans" w:eastAsia="PMingLiU" w:hAnsi="Gill Sans" w:cs="Gill Sans"/>
          <w:lang w:eastAsia="en-GB"/>
        </w:rPr>
        <w:t xml:space="preserve">ms or concerns about your mentee during the time you are mentoring them, please let Alexei know. </w:t>
      </w:r>
    </w:p>
    <w:p w:rsidR="00000000" w:rsidRDefault="00C204D9">
      <w:pPr>
        <w:widowControl w:val="0"/>
        <w:spacing w:after="0" w:line="100" w:lineRule="atLeast"/>
        <w:ind w:right="410"/>
        <w:rPr>
          <w:rFonts w:ascii="Gill Sans" w:eastAsia="PMingLiU" w:hAnsi="Gill Sans" w:cs="Gill Sans"/>
          <w:lang w:eastAsia="en-GB"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  <w:lang w:eastAsia="en-GB"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  <w:lang w:eastAsia="en-GB"/>
        </w:rPr>
      </w:pPr>
    </w:p>
    <w:p w:rsidR="00000000" w:rsidRDefault="00C204D9">
      <w:pPr>
        <w:spacing w:after="0" w:line="100" w:lineRule="atLeast"/>
        <w:rPr>
          <w:rFonts w:ascii="Gill Sans" w:hAnsi="Gill Sans" w:cs="Gill Sans"/>
        </w:rPr>
      </w:pPr>
    </w:p>
    <w:sectPr w:rsidR="00000000" w:rsidSect="00DE4151">
      <w:pgSz w:w="11906" w:h="16838"/>
      <w:pgMar w:top="1440" w:right="1440" w:bottom="1440" w:left="1440" w:header="720" w:footer="720" w:gutter="0"/>
      <w:cols w:space="720"/>
      <w:docGrid w:linePitch="360" w:charSpace="4096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MingLiU">
    <w:altName w:val="新細明體"/>
    <w:charset w:val="88"/>
    <w:family w:val="roman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822" w:hanging="360"/>
      </w:pPr>
      <w:rPr>
        <w:rFonts w:ascii="Times New Roman" w:hAnsi="Times New Roman" w:cs="Times New Roman"/>
        <w:w w:val="131"/>
        <w:lang w:eastAsia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2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822" w:hanging="360"/>
      </w:pPr>
      <w:rPr>
        <w:rFonts w:ascii="Times New Roman" w:hAnsi="Times New Roman" w:cs="Times New Roman"/>
        <w:w w:val="13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w w:val="13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w w:val="13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93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92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n-GB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51"/>
    <w:rsid w:val="00C204D9"/>
    <w:rsid w:val="00D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lexeischwab@gmail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Macintosh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Bright Pryde</cp:lastModifiedBy>
  <cp:revision>2</cp:revision>
  <cp:lastPrinted>1601-01-01T00:00:00Z</cp:lastPrinted>
  <dcterms:created xsi:type="dcterms:W3CDTF">2015-10-01T14:10:00Z</dcterms:created>
  <dcterms:modified xsi:type="dcterms:W3CDTF">2015-10-01T14:10:00Z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London Councils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